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A9" w:rsidRPr="001B060F" w:rsidRDefault="00F65D5D">
      <w:r w:rsidRPr="001B060F">
        <w:rPr>
          <w:b/>
        </w:rPr>
        <w:t>DSU Faculty Senate</w:t>
      </w:r>
      <w:r w:rsidRPr="001B060F">
        <w:rPr>
          <w:b/>
        </w:rPr>
        <w:tab/>
      </w:r>
      <w:r w:rsidR="0034172F">
        <w:tab/>
        <w:t xml:space="preserve"> September 13, 2018</w:t>
      </w:r>
      <w:r w:rsidR="0034172F">
        <w:tab/>
      </w:r>
      <w:r w:rsidR="0034172F">
        <w:tab/>
      </w:r>
      <w:r w:rsidR="004F5FDB" w:rsidRPr="001B060F">
        <w:t>2:30 to 3:30</w:t>
      </w:r>
    </w:p>
    <w:p w:rsidR="00841E6A" w:rsidRPr="001B060F" w:rsidRDefault="00F65D5D">
      <w:r w:rsidRPr="001B060F">
        <w:t xml:space="preserve">Attendance: </w:t>
      </w:r>
      <w:r w:rsidR="009575CC" w:rsidRPr="001B060F">
        <w:t xml:space="preserve">Jim Haendiges, Michelle McDermott, Julie Chew, Sam Tobler, Rhonda Rhodes, </w:t>
      </w:r>
      <w:r w:rsidR="0034172F">
        <w:t xml:space="preserve">Lauren </w:t>
      </w:r>
      <w:proofErr w:type="spellStart"/>
      <w:r w:rsidR="0034172F">
        <w:t>DiSalvo</w:t>
      </w:r>
      <w:proofErr w:type="spellEnd"/>
      <w:r w:rsidR="0034172F">
        <w:t xml:space="preserve">, Glenn Webb, Kristeen Davies, Shandon Gubler, Steven Day, </w:t>
      </w:r>
      <w:proofErr w:type="spellStart"/>
      <w:r w:rsidR="0034172F">
        <w:t>Raisa</w:t>
      </w:r>
      <w:proofErr w:type="spellEnd"/>
      <w:r w:rsidR="0034172F">
        <w:t xml:space="preserve"> Alvarado, Rhiannon Bent, Angie Child, Jason Wilde, Chelsea McCracken, Caleb Ames, Judy Scott, Kim Jensen, John Rasmussen, Joseph Lovell, Mike Cartmill, Braden Lindstrom, </w:t>
      </w:r>
      <w:r w:rsidR="00FA2764" w:rsidRPr="00FA2764">
        <w:t xml:space="preserve">Jeremy Young, </w:t>
      </w:r>
      <w:r w:rsidR="0034172F">
        <w:t xml:space="preserve"> Christine Chew, Martina Gaspari, Wendy Schatzberg, Vinodh Chellamuthu, Jay Sneddon</w:t>
      </w:r>
    </w:p>
    <w:tbl>
      <w:tblPr>
        <w:tblStyle w:val="TableGrid"/>
        <w:tblW w:w="0" w:type="auto"/>
        <w:tblLook w:val="04A0" w:firstRow="1" w:lastRow="0" w:firstColumn="1" w:lastColumn="0" w:noHBand="0" w:noVBand="1"/>
      </w:tblPr>
      <w:tblGrid>
        <w:gridCol w:w="1689"/>
        <w:gridCol w:w="6766"/>
        <w:gridCol w:w="2700"/>
        <w:gridCol w:w="2342"/>
      </w:tblGrid>
      <w:tr w:rsidR="00F65D5D" w:rsidRPr="001B060F" w:rsidTr="000C1CA2">
        <w:tc>
          <w:tcPr>
            <w:tcW w:w="1689" w:type="dxa"/>
          </w:tcPr>
          <w:p w:rsidR="00F65D5D" w:rsidRPr="001B060F" w:rsidRDefault="00F65D5D">
            <w:pPr>
              <w:rPr>
                <w:b/>
              </w:rPr>
            </w:pPr>
            <w:r w:rsidRPr="001B060F">
              <w:rPr>
                <w:b/>
              </w:rPr>
              <w:t>Agenda Item</w:t>
            </w:r>
          </w:p>
        </w:tc>
        <w:tc>
          <w:tcPr>
            <w:tcW w:w="6766" w:type="dxa"/>
          </w:tcPr>
          <w:p w:rsidR="00F65D5D" w:rsidRPr="001B060F" w:rsidRDefault="00F65D5D">
            <w:pPr>
              <w:rPr>
                <w:b/>
              </w:rPr>
            </w:pPr>
            <w:r w:rsidRPr="001B060F">
              <w:rPr>
                <w:b/>
              </w:rPr>
              <w:t>Discussion</w:t>
            </w:r>
          </w:p>
        </w:tc>
        <w:tc>
          <w:tcPr>
            <w:tcW w:w="2700" w:type="dxa"/>
          </w:tcPr>
          <w:p w:rsidR="00F65D5D" w:rsidRPr="001B060F" w:rsidRDefault="00F65D5D">
            <w:pPr>
              <w:rPr>
                <w:b/>
              </w:rPr>
            </w:pPr>
            <w:r w:rsidRPr="001B060F">
              <w:rPr>
                <w:b/>
              </w:rPr>
              <w:t>Action</w:t>
            </w:r>
          </w:p>
        </w:tc>
        <w:tc>
          <w:tcPr>
            <w:tcW w:w="2342" w:type="dxa"/>
          </w:tcPr>
          <w:p w:rsidR="00F65D5D" w:rsidRPr="001B060F" w:rsidRDefault="00F65D5D">
            <w:pPr>
              <w:rPr>
                <w:b/>
              </w:rPr>
            </w:pPr>
            <w:r w:rsidRPr="001B060F">
              <w:rPr>
                <w:b/>
              </w:rPr>
              <w:t>Responsible Person</w:t>
            </w:r>
            <w:r w:rsidR="001B060F">
              <w:rPr>
                <w:b/>
              </w:rPr>
              <w:t>(s)</w:t>
            </w:r>
          </w:p>
        </w:tc>
      </w:tr>
      <w:tr w:rsidR="00841E6A" w:rsidRPr="001B060F" w:rsidTr="000C1CA2">
        <w:tc>
          <w:tcPr>
            <w:tcW w:w="1689" w:type="dxa"/>
          </w:tcPr>
          <w:p w:rsidR="00841E6A" w:rsidRPr="001B060F" w:rsidRDefault="00841E6A">
            <w:pPr>
              <w:rPr>
                <w:b/>
              </w:rPr>
            </w:pPr>
            <w:r>
              <w:rPr>
                <w:b/>
              </w:rPr>
              <w:t>Minutes</w:t>
            </w:r>
          </w:p>
        </w:tc>
        <w:tc>
          <w:tcPr>
            <w:tcW w:w="6766" w:type="dxa"/>
          </w:tcPr>
          <w:p w:rsidR="009F5992" w:rsidRPr="00704BAD" w:rsidRDefault="0034172F" w:rsidP="00085D8E">
            <w:r>
              <w:t>Rhonda Rhodes</w:t>
            </w:r>
            <w:r w:rsidR="00704BAD">
              <w:t xml:space="preserve"> called the meeting to order and requested a motion on </w:t>
            </w:r>
            <w:r w:rsidR="002C4A19">
              <w:t>the minutes of August 23</w:t>
            </w:r>
            <w:r>
              <w:t xml:space="preserve">, 2018.  </w:t>
            </w:r>
          </w:p>
        </w:tc>
        <w:tc>
          <w:tcPr>
            <w:tcW w:w="2700" w:type="dxa"/>
          </w:tcPr>
          <w:p w:rsidR="00841E6A" w:rsidRPr="00E93994" w:rsidRDefault="00E93994">
            <w:r>
              <w:t xml:space="preserve">Motion was made, seconded, and approved to accept minutes as published. </w:t>
            </w:r>
            <w:r w:rsidR="00841E6A" w:rsidRPr="00E93994">
              <w:t xml:space="preserve"> </w:t>
            </w:r>
          </w:p>
        </w:tc>
        <w:tc>
          <w:tcPr>
            <w:tcW w:w="2342" w:type="dxa"/>
          </w:tcPr>
          <w:p w:rsidR="00841E6A" w:rsidRPr="000C2774" w:rsidRDefault="000C2774">
            <w:r w:rsidRPr="000C2774">
              <w:t>Julie Chew</w:t>
            </w:r>
          </w:p>
        </w:tc>
      </w:tr>
      <w:tr w:rsidR="00702546" w:rsidRPr="001B060F" w:rsidTr="000C1CA2">
        <w:tc>
          <w:tcPr>
            <w:tcW w:w="1689" w:type="dxa"/>
          </w:tcPr>
          <w:p w:rsidR="00702546" w:rsidRDefault="00435A68">
            <w:pPr>
              <w:rPr>
                <w:b/>
              </w:rPr>
            </w:pPr>
            <w:r>
              <w:rPr>
                <w:b/>
              </w:rPr>
              <w:t>President</w:t>
            </w:r>
          </w:p>
        </w:tc>
        <w:tc>
          <w:tcPr>
            <w:tcW w:w="6766" w:type="dxa"/>
          </w:tcPr>
          <w:p w:rsidR="00702546" w:rsidRDefault="0034172F" w:rsidP="00702546">
            <w:r>
              <w:t xml:space="preserve">Michelle McDermott presented a review of Policy 640 Constitution and Bylaws of the Faculty Senate 1.2 the purpose of Faculty Senate.  Purpose of the Faculty Senate is to serve DSU by: </w:t>
            </w:r>
          </w:p>
          <w:p w:rsidR="007B5F7B" w:rsidRDefault="007B5F7B" w:rsidP="007B5F7B">
            <w:pPr>
              <w:pStyle w:val="ListParagraph"/>
              <w:numPr>
                <w:ilvl w:val="0"/>
                <w:numId w:val="18"/>
              </w:numPr>
            </w:pPr>
            <w:r>
              <w:t>Providing an authoritative voice for faculty</w:t>
            </w:r>
          </w:p>
          <w:p w:rsidR="007B5F7B" w:rsidRDefault="007B5F7B" w:rsidP="007B5F7B">
            <w:pPr>
              <w:pStyle w:val="ListParagraph"/>
              <w:numPr>
                <w:ilvl w:val="0"/>
                <w:numId w:val="18"/>
              </w:numPr>
            </w:pPr>
            <w:r>
              <w:t>Working to improve the general welfare of the faculty</w:t>
            </w:r>
          </w:p>
          <w:p w:rsidR="007B5F7B" w:rsidRDefault="007B5F7B" w:rsidP="007B5F7B">
            <w:pPr>
              <w:pStyle w:val="ListParagraph"/>
              <w:numPr>
                <w:ilvl w:val="0"/>
                <w:numId w:val="18"/>
              </w:numPr>
            </w:pPr>
            <w:r>
              <w:t>Fostering professionalism among the faculty</w:t>
            </w:r>
          </w:p>
          <w:p w:rsidR="007B5F7B" w:rsidRDefault="007B5F7B" w:rsidP="007B5F7B">
            <w:pPr>
              <w:pStyle w:val="ListParagraph"/>
              <w:numPr>
                <w:ilvl w:val="0"/>
                <w:numId w:val="18"/>
              </w:numPr>
            </w:pPr>
            <w:r>
              <w:t>Supporting the Academic Freedom rights of faculty, students, and the institution itself</w:t>
            </w:r>
          </w:p>
          <w:p w:rsidR="007B5F7B" w:rsidRDefault="007B5F7B" w:rsidP="007B5F7B">
            <w:pPr>
              <w:pStyle w:val="ListParagraph"/>
              <w:numPr>
                <w:ilvl w:val="0"/>
                <w:numId w:val="18"/>
              </w:numPr>
            </w:pPr>
            <w:r>
              <w:t>Promoting communication among the faculty, administrators</w:t>
            </w:r>
            <w:r w:rsidR="00202C78">
              <w:t>, staff, students, and community members</w:t>
            </w:r>
          </w:p>
          <w:p w:rsidR="007B5F7B" w:rsidRDefault="00202C78" w:rsidP="007B5F7B">
            <w:pPr>
              <w:pStyle w:val="ListParagraph"/>
              <w:numPr>
                <w:ilvl w:val="0"/>
                <w:numId w:val="18"/>
              </w:numPr>
            </w:pPr>
            <w:r>
              <w:t>Encouraging good fellowship among the faculty</w:t>
            </w:r>
          </w:p>
          <w:p w:rsidR="007B5F7B" w:rsidRDefault="00202C78" w:rsidP="00202C78">
            <w:pPr>
              <w:pStyle w:val="ListParagraph"/>
              <w:numPr>
                <w:ilvl w:val="0"/>
                <w:numId w:val="18"/>
              </w:numPr>
            </w:pPr>
            <w:r>
              <w:t>Giving input to student affairs</w:t>
            </w:r>
          </w:p>
          <w:p w:rsidR="00202C78" w:rsidRDefault="00202C78" w:rsidP="00202C78">
            <w:r>
              <w:t xml:space="preserve">Faculty senators are faculty representatives from each chaired academic program on campus.  The following are roles and responsibilities tasked to the Faculty Senators: </w:t>
            </w:r>
          </w:p>
          <w:p w:rsidR="00202C78" w:rsidRPr="00202C78" w:rsidRDefault="00202C78" w:rsidP="00202C78">
            <w:pPr>
              <w:pStyle w:val="ListParagraph"/>
              <w:numPr>
                <w:ilvl w:val="0"/>
                <w:numId w:val="22"/>
              </w:numPr>
            </w:pPr>
            <w:r>
              <w:rPr>
                <w:color w:val="000000"/>
              </w:rPr>
              <w:t>Attend and participate in Faculty Senate meetings</w:t>
            </w:r>
          </w:p>
          <w:p w:rsidR="00202C78" w:rsidRPr="00202C78" w:rsidRDefault="00202C78" w:rsidP="00202C78">
            <w:pPr>
              <w:pStyle w:val="ListParagraph"/>
              <w:numPr>
                <w:ilvl w:val="0"/>
                <w:numId w:val="22"/>
              </w:numPr>
            </w:pPr>
            <w:r>
              <w:rPr>
                <w:color w:val="000000"/>
              </w:rPr>
              <w:t>Report to faculty constituents on senate matters and send out minutes</w:t>
            </w:r>
          </w:p>
          <w:p w:rsidR="00202C78" w:rsidRPr="00202C78" w:rsidRDefault="00202C78" w:rsidP="00202C78">
            <w:pPr>
              <w:pStyle w:val="ListParagraph"/>
              <w:numPr>
                <w:ilvl w:val="0"/>
                <w:numId w:val="22"/>
              </w:numPr>
            </w:pPr>
            <w:r>
              <w:rPr>
                <w:color w:val="000000"/>
              </w:rPr>
              <w:t>Participate in senate Ad Hoc committees and taskforces</w:t>
            </w:r>
          </w:p>
          <w:p w:rsidR="00202C78" w:rsidRPr="00202C78" w:rsidRDefault="00202C78" w:rsidP="00202C78">
            <w:pPr>
              <w:pStyle w:val="ListParagraph"/>
              <w:numPr>
                <w:ilvl w:val="0"/>
                <w:numId w:val="22"/>
              </w:numPr>
            </w:pPr>
            <w:r>
              <w:rPr>
                <w:color w:val="000000"/>
              </w:rPr>
              <w:t>Vote on senate initiatives</w:t>
            </w:r>
          </w:p>
          <w:p w:rsidR="00202C78" w:rsidRPr="00202C78" w:rsidRDefault="00202C78" w:rsidP="00202C78">
            <w:pPr>
              <w:pStyle w:val="ListParagraph"/>
              <w:numPr>
                <w:ilvl w:val="0"/>
                <w:numId w:val="22"/>
              </w:numPr>
            </w:pPr>
            <w:r>
              <w:rPr>
                <w:color w:val="000000"/>
              </w:rPr>
              <w:t>Assist in academic service committee population</w:t>
            </w:r>
          </w:p>
          <w:p w:rsidR="00085D8E" w:rsidRPr="00202C78" w:rsidRDefault="00202C78" w:rsidP="00202C78">
            <w:pPr>
              <w:pStyle w:val="ListParagraph"/>
              <w:numPr>
                <w:ilvl w:val="0"/>
                <w:numId w:val="22"/>
              </w:numPr>
            </w:pPr>
            <w:r>
              <w:rPr>
                <w:color w:val="000000"/>
              </w:rPr>
              <w:t>Participate in university events as faculty leaders</w:t>
            </w:r>
          </w:p>
          <w:p w:rsidR="007B5F7B" w:rsidRDefault="007B5F7B" w:rsidP="00085D8E"/>
          <w:p w:rsidR="00085D8E" w:rsidRDefault="00085D8E" w:rsidP="00085D8E">
            <w:r>
              <w:t xml:space="preserve">If faculty have concerns, a faculty member should approach the faculty senator representing their area.  </w:t>
            </w:r>
          </w:p>
          <w:p w:rsidR="00085D8E" w:rsidRDefault="00085D8E" w:rsidP="00085D8E"/>
          <w:p w:rsidR="00085D8E" w:rsidRDefault="00085D8E" w:rsidP="00085D8E">
            <w:r>
              <w:t xml:space="preserve">In the fourth Thursday approval meeting of the month for Faculty Senate, each Senator will be given the opportunity to share concerns.  </w:t>
            </w:r>
            <w:r>
              <w:lastRenderedPageBreak/>
              <w:t xml:space="preserve">Uppermost, we need to be prepared to represent, encourage, support, and mentor faculty members.  </w:t>
            </w:r>
            <w:r w:rsidR="00771672">
              <w:t xml:space="preserve">We also need to be prepared to give constructive feedback when a faculty member is in error. </w:t>
            </w:r>
          </w:p>
          <w:p w:rsidR="007B5F7B" w:rsidRDefault="007B5F7B" w:rsidP="00085D8E"/>
          <w:p w:rsidR="00085D8E" w:rsidRDefault="007B5F7B" w:rsidP="00247B88">
            <w:r>
              <w:t>All Senators are invited to all FSEC meetings.  An agenda will be published two days prior</w:t>
            </w:r>
            <w:r w:rsidR="00247B88">
              <w:t xml:space="preserve"> FSEC meetings and Faculty Senate meetings. Per policy, Senators and interested others may attend FSEC unless they are voted to be “closed” meetings.  However, only FSEC can participate in FSEC meetings while all Senators may participate in Faculty Senate meetings.  To actively participate in an FSEC or Faculty Senate meeting or General Faculty meeting, an individual must approach the President or President Elect to be added as an agenda item.  </w:t>
            </w:r>
          </w:p>
        </w:tc>
        <w:tc>
          <w:tcPr>
            <w:tcW w:w="2700" w:type="dxa"/>
          </w:tcPr>
          <w:p w:rsidR="00FA2764" w:rsidRDefault="00FA2764" w:rsidP="00085D8E">
            <w:r>
              <w:lastRenderedPageBreak/>
              <w:t xml:space="preserve">Senators to share this information with constituents. </w:t>
            </w:r>
          </w:p>
        </w:tc>
        <w:tc>
          <w:tcPr>
            <w:tcW w:w="2342" w:type="dxa"/>
          </w:tcPr>
          <w:p w:rsidR="00702546" w:rsidRPr="000C2774" w:rsidRDefault="00FA2764" w:rsidP="00085D8E">
            <w:r>
              <w:t xml:space="preserve">Senators to read and share Policy 640 and addendum(s) with constituents.  </w:t>
            </w:r>
          </w:p>
        </w:tc>
      </w:tr>
      <w:tr w:rsidR="00DE39BA" w:rsidRPr="001B060F" w:rsidTr="000C1CA2">
        <w:tc>
          <w:tcPr>
            <w:tcW w:w="1689" w:type="dxa"/>
          </w:tcPr>
          <w:p w:rsidR="00DE39BA" w:rsidRPr="001B060F" w:rsidRDefault="00202C78" w:rsidP="00202C78">
            <w:pPr>
              <w:rPr>
                <w:b/>
              </w:rPr>
            </w:pPr>
            <w:r>
              <w:rPr>
                <w:b/>
              </w:rPr>
              <w:t>Motion to Amend the Agenda</w:t>
            </w:r>
          </w:p>
        </w:tc>
        <w:tc>
          <w:tcPr>
            <w:tcW w:w="6766" w:type="dxa"/>
          </w:tcPr>
          <w:p w:rsidR="000C1CA2" w:rsidRPr="000C1CA2" w:rsidRDefault="00202C78" w:rsidP="000C1CA2">
            <w:r>
              <w:t xml:space="preserve">A motion was made to amend the agenda and to address the concerns of </w:t>
            </w:r>
            <w:r w:rsidR="000F7011">
              <w:t xml:space="preserve">the faculty generated email which we received today. </w:t>
            </w:r>
          </w:p>
          <w:p w:rsidR="00FE0CE5" w:rsidRPr="000F7011" w:rsidRDefault="000C1CA2" w:rsidP="00FE0CE5">
            <w:r w:rsidRPr="000C1CA2">
              <w:t> </w:t>
            </w:r>
          </w:p>
        </w:tc>
        <w:tc>
          <w:tcPr>
            <w:tcW w:w="2700" w:type="dxa"/>
          </w:tcPr>
          <w:p w:rsidR="00DE39BA" w:rsidRPr="001B060F" w:rsidRDefault="000F7011" w:rsidP="00536C14">
            <w:r>
              <w:t xml:space="preserve">Motion was seconded and approved. </w:t>
            </w:r>
          </w:p>
        </w:tc>
        <w:tc>
          <w:tcPr>
            <w:tcW w:w="2342" w:type="dxa"/>
          </w:tcPr>
          <w:p w:rsidR="00D536AD" w:rsidRPr="004B2371" w:rsidRDefault="00247B88" w:rsidP="00DE39BA">
            <w:r>
              <w:t>N/A</w:t>
            </w:r>
          </w:p>
        </w:tc>
      </w:tr>
      <w:tr w:rsidR="00435A68" w:rsidRPr="001B060F" w:rsidTr="000C1CA2">
        <w:tc>
          <w:tcPr>
            <w:tcW w:w="1689" w:type="dxa"/>
          </w:tcPr>
          <w:p w:rsidR="00435A68" w:rsidRDefault="000F7011" w:rsidP="00435A68">
            <w:pPr>
              <w:rPr>
                <w:b/>
              </w:rPr>
            </w:pPr>
            <w:r>
              <w:rPr>
                <w:b/>
              </w:rPr>
              <w:t>Discussion</w:t>
            </w:r>
          </w:p>
        </w:tc>
        <w:tc>
          <w:tcPr>
            <w:tcW w:w="6766" w:type="dxa"/>
          </w:tcPr>
          <w:p w:rsidR="00EC5AD0" w:rsidRPr="002932AB" w:rsidRDefault="000F7011" w:rsidP="00253987">
            <w:bookmarkStart w:id="0" w:name="_GoBack"/>
            <w:bookmarkEnd w:id="0"/>
            <w:r w:rsidRPr="00244676">
              <w:t>Email</w:t>
            </w:r>
            <w:r w:rsidR="00253987" w:rsidRPr="00244676">
              <w:t xml:space="preserve"> of a document created by four professors who signed said document as “Concerned members of the DSU Faculty</w:t>
            </w:r>
            <w:r w:rsidR="00244676" w:rsidRPr="00244676">
              <w:t>”</w:t>
            </w:r>
            <w:r w:rsidR="00253987" w:rsidRPr="00244676" w:rsidDel="00253987">
              <w:t xml:space="preserve"> </w:t>
            </w:r>
            <w:r w:rsidR="00253987" w:rsidRPr="00244676">
              <w:t>was received by</w:t>
            </w:r>
            <w:r w:rsidR="00247B88" w:rsidRPr="00244676">
              <w:t xml:space="preserve"> faculty as well as Senators</w:t>
            </w:r>
            <w:r w:rsidRPr="00244676">
              <w:t>,</w:t>
            </w:r>
            <w:r w:rsidR="00253987" w:rsidRPr="00244676">
              <w:t xml:space="preserve"> Administration</w:t>
            </w:r>
            <w:proofErr w:type="gramStart"/>
            <w:r w:rsidR="00253987" w:rsidRPr="00244676">
              <w:t xml:space="preserve">, </w:t>
            </w:r>
            <w:r w:rsidRPr="00244676">
              <w:t xml:space="preserve"> Facebook</w:t>
            </w:r>
            <w:proofErr w:type="gramEnd"/>
            <w:r w:rsidRPr="00244676">
              <w:t>, Board of Regents, and the Board of Trustees</w:t>
            </w:r>
            <w:r w:rsidR="00247B88" w:rsidRPr="00244676">
              <w:t xml:space="preserve"> </w:t>
            </w:r>
            <w:r w:rsidRPr="00244676">
              <w:t>.</w:t>
            </w:r>
            <w:r>
              <w:t xml:space="preserve"> Concern </w:t>
            </w:r>
            <w:proofErr w:type="gramStart"/>
            <w:r>
              <w:t>was expressed</w:t>
            </w:r>
            <w:proofErr w:type="gramEnd"/>
            <w:r>
              <w:t xml:space="preserve"> that channels were not followed for communication where such communication may r</w:t>
            </w:r>
            <w:r w:rsidR="00AC414D">
              <w:t>eflect badly on the university</w:t>
            </w:r>
            <w:r w:rsidR="00771672">
              <w:t xml:space="preserve"> and the faculty</w:t>
            </w:r>
            <w:r w:rsidR="00AC414D">
              <w:t xml:space="preserve">. </w:t>
            </w:r>
            <w:r>
              <w:t xml:space="preserve"> Points made in the email were opened up for discussion.  </w:t>
            </w:r>
            <w:r w:rsidR="00266791">
              <w:t xml:space="preserve">Concern about checks and balances with administration possibly not following all existing policies.  Concerns about collateral damage if confidential information were to be released.  </w:t>
            </w:r>
            <w:r w:rsidR="00AC414D">
              <w:t>Email received from Dr. Hicks during the course of the meeting created additional discussion regarding the GRAMA request. Concerns expressed about what is best for the faculty and for the institution and what we actually can do as a body.  Concerns expressed to do what is positive for faculty and for the institution as a whole.  There must be trust between facu</w:t>
            </w:r>
            <w:r w:rsidR="00771672">
              <w:t>lty and administration.  Concerns related to policy possibly being carried to extremes rather than</w:t>
            </w:r>
            <w:r w:rsidR="00EC5AD0">
              <w:t xml:space="preserve"> applying i</w:t>
            </w:r>
            <w:r w:rsidR="00B83992">
              <w:t xml:space="preserve">t in a kinder, gentler manner.  </w:t>
            </w:r>
            <w:r w:rsidR="00771672">
              <w:t xml:space="preserve">Suggestion to review policies and procedures for possible revision since policies and procedures were followed. </w:t>
            </w:r>
            <w:r w:rsidR="00B83992">
              <w:t xml:space="preserve"> </w:t>
            </w:r>
          </w:p>
        </w:tc>
        <w:tc>
          <w:tcPr>
            <w:tcW w:w="2700" w:type="dxa"/>
          </w:tcPr>
          <w:p w:rsidR="00435A68" w:rsidRDefault="00247B88" w:rsidP="00435A68">
            <w:r>
              <w:t xml:space="preserve">One Senator shared having brought a concern to Faculty Senate which was addressed and resolved due to the intervention of Faculty Senate.  </w:t>
            </w:r>
          </w:p>
          <w:p w:rsidR="00247B88" w:rsidRDefault="00247B88" w:rsidP="00435A68"/>
          <w:p w:rsidR="00247B88" w:rsidRDefault="00247B88" w:rsidP="00435A68">
            <w:r>
              <w:t xml:space="preserve">Need to continue to promote Faculty Senate as shared governance and supportive of all faculty. </w:t>
            </w:r>
          </w:p>
        </w:tc>
        <w:tc>
          <w:tcPr>
            <w:tcW w:w="2342" w:type="dxa"/>
          </w:tcPr>
          <w:p w:rsidR="00435A68" w:rsidRDefault="00247B88" w:rsidP="00435A68">
            <w:r>
              <w:t xml:space="preserve">N/A </w:t>
            </w:r>
          </w:p>
        </w:tc>
      </w:tr>
      <w:tr w:rsidR="00FA2764" w:rsidRPr="001B060F" w:rsidTr="000C1CA2">
        <w:tc>
          <w:tcPr>
            <w:tcW w:w="1689" w:type="dxa"/>
          </w:tcPr>
          <w:p w:rsidR="00FA2764" w:rsidRDefault="00FA2764" w:rsidP="00435A68">
            <w:pPr>
              <w:rPr>
                <w:b/>
              </w:rPr>
            </w:pPr>
            <w:r>
              <w:rPr>
                <w:b/>
              </w:rPr>
              <w:t>Motion</w:t>
            </w:r>
          </w:p>
        </w:tc>
        <w:tc>
          <w:tcPr>
            <w:tcW w:w="6766" w:type="dxa"/>
          </w:tcPr>
          <w:p w:rsidR="00FA2764" w:rsidRDefault="00FA2764" w:rsidP="00B83992">
            <w:r>
              <w:t xml:space="preserve">A motion was made to complete a GRAMA request and obtain records related to the Ken Peterson case as they are now public information. </w:t>
            </w:r>
          </w:p>
        </w:tc>
        <w:tc>
          <w:tcPr>
            <w:tcW w:w="2700" w:type="dxa"/>
          </w:tcPr>
          <w:p w:rsidR="00FA2764" w:rsidRDefault="00FA2764" w:rsidP="00435A68">
            <w:r>
              <w:t xml:space="preserve">Motion was made, seconded, and discussion ensued.  Voting by roll call had 11 in ayes, 4 nays, 4 abstentions, and seven absent by the time the vote was called. </w:t>
            </w:r>
          </w:p>
        </w:tc>
        <w:tc>
          <w:tcPr>
            <w:tcW w:w="2342" w:type="dxa"/>
          </w:tcPr>
          <w:p w:rsidR="00FA2764" w:rsidRDefault="00247B88" w:rsidP="00435A68">
            <w:r>
              <w:t>Julie Chew to complete the GRAMA request and submit.  FSEC to</w:t>
            </w:r>
            <w:r w:rsidR="000B0635">
              <w:t xml:space="preserve"> review records when available and follow up with Faculty Senate. </w:t>
            </w:r>
          </w:p>
        </w:tc>
      </w:tr>
      <w:tr w:rsidR="00B83992" w:rsidRPr="001B060F" w:rsidTr="000C1CA2">
        <w:tc>
          <w:tcPr>
            <w:tcW w:w="1689" w:type="dxa"/>
          </w:tcPr>
          <w:p w:rsidR="00B83992" w:rsidRDefault="00B83992" w:rsidP="00435A68">
            <w:pPr>
              <w:rPr>
                <w:b/>
              </w:rPr>
            </w:pPr>
            <w:r>
              <w:rPr>
                <w:b/>
              </w:rPr>
              <w:lastRenderedPageBreak/>
              <w:t>Goals</w:t>
            </w:r>
          </w:p>
        </w:tc>
        <w:tc>
          <w:tcPr>
            <w:tcW w:w="6766" w:type="dxa"/>
          </w:tcPr>
          <w:p w:rsidR="00B83992" w:rsidRDefault="00FA2764" w:rsidP="00B83992">
            <w:r>
              <w:t xml:space="preserve">Discussion will continue at next meeting. </w:t>
            </w:r>
            <w:r w:rsidR="00247B88">
              <w:t>Proposed goals include for</w:t>
            </w:r>
            <w:r>
              <w:t xml:space="preserve"> </w:t>
            </w:r>
            <w:r w:rsidR="00B83992">
              <w:t>Faculty Senate to define shared governan</w:t>
            </w:r>
            <w:r w:rsidR="00247B88">
              <w:t xml:space="preserve">ce, academic freedom, tenure, </w:t>
            </w:r>
            <w:r w:rsidR="00B83992">
              <w:t xml:space="preserve">and professionalism; to ensure up-to-date language is present in policy. </w:t>
            </w:r>
            <w:r w:rsidR="00247B88">
              <w:t xml:space="preserve"> Also, continuing investigation into faculty parking fees. </w:t>
            </w:r>
          </w:p>
          <w:p w:rsidR="00B83992" w:rsidRDefault="00247B88" w:rsidP="00B83992">
            <w:r>
              <w:t>Another proposed goal is to c</w:t>
            </w:r>
            <w:r w:rsidR="00B83992">
              <w:t xml:space="preserve">omplete academic service committee lists to be distributed before the end of April. </w:t>
            </w:r>
          </w:p>
        </w:tc>
        <w:tc>
          <w:tcPr>
            <w:tcW w:w="2700" w:type="dxa"/>
          </w:tcPr>
          <w:p w:rsidR="00B83992" w:rsidRDefault="00247B88" w:rsidP="00435A68">
            <w:r>
              <w:t xml:space="preserve">Discuss with constituents and obtain input on goals for Faculty Senate to accomplish in this academic calendar. </w:t>
            </w:r>
          </w:p>
        </w:tc>
        <w:tc>
          <w:tcPr>
            <w:tcW w:w="2342" w:type="dxa"/>
          </w:tcPr>
          <w:p w:rsidR="00B83992" w:rsidRDefault="00247B88" w:rsidP="00435A68">
            <w:r>
              <w:t>Senators and FSEC</w:t>
            </w:r>
          </w:p>
        </w:tc>
      </w:tr>
    </w:tbl>
    <w:p w:rsidR="004B2371" w:rsidRPr="001B060F" w:rsidRDefault="000811E3">
      <w:r w:rsidRPr="001B060F">
        <w:t xml:space="preserve">Meeting adjourned at </w:t>
      </w:r>
      <w:r w:rsidR="00FA2764">
        <w:t>4:10</w:t>
      </w:r>
      <w:r w:rsidR="00272B2D" w:rsidRPr="001B060F">
        <w:t xml:space="preserve"> </w:t>
      </w:r>
      <w:r w:rsidRPr="001B060F">
        <w:t>p.m</w:t>
      </w:r>
      <w:r w:rsidR="00982DB2" w:rsidRPr="00982DB2">
        <w:rPr>
          <w:b/>
        </w:rPr>
        <w:t>.</w:t>
      </w:r>
      <w:r w:rsidR="00982DB2">
        <w:t xml:space="preserve">  </w:t>
      </w:r>
    </w:p>
    <w:sectPr w:rsidR="004B2371" w:rsidRPr="001B060F" w:rsidSect="00740FC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4A7"/>
    <w:multiLevelType w:val="hybridMultilevel"/>
    <w:tmpl w:val="18A4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063E8"/>
    <w:multiLevelType w:val="hybridMultilevel"/>
    <w:tmpl w:val="F598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E09D9"/>
    <w:multiLevelType w:val="hybridMultilevel"/>
    <w:tmpl w:val="D256B9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E5166AE"/>
    <w:multiLevelType w:val="hybridMultilevel"/>
    <w:tmpl w:val="DFC0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25B2D"/>
    <w:multiLevelType w:val="hybridMultilevel"/>
    <w:tmpl w:val="4CD4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62F19"/>
    <w:multiLevelType w:val="hybridMultilevel"/>
    <w:tmpl w:val="F9084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5C5F9F"/>
    <w:multiLevelType w:val="hybridMultilevel"/>
    <w:tmpl w:val="2FDE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32934"/>
    <w:multiLevelType w:val="hybridMultilevel"/>
    <w:tmpl w:val="C67A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37AA6"/>
    <w:multiLevelType w:val="hybridMultilevel"/>
    <w:tmpl w:val="F97C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86B17"/>
    <w:multiLevelType w:val="hybridMultilevel"/>
    <w:tmpl w:val="2022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01364"/>
    <w:multiLevelType w:val="hybridMultilevel"/>
    <w:tmpl w:val="0CC2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C50C4"/>
    <w:multiLevelType w:val="hybridMultilevel"/>
    <w:tmpl w:val="4E76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D1887"/>
    <w:multiLevelType w:val="hybridMultilevel"/>
    <w:tmpl w:val="760A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556E1"/>
    <w:multiLevelType w:val="hybridMultilevel"/>
    <w:tmpl w:val="934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64BB6"/>
    <w:multiLevelType w:val="hybridMultilevel"/>
    <w:tmpl w:val="7E8A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E6250"/>
    <w:multiLevelType w:val="hybridMultilevel"/>
    <w:tmpl w:val="D0C8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35944"/>
    <w:multiLevelType w:val="hybridMultilevel"/>
    <w:tmpl w:val="0746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30D3F"/>
    <w:multiLevelType w:val="hybridMultilevel"/>
    <w:tmpl w:val="B08A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902FA"/>
    <w:multiLevelType w:val="hybridMultilevel"/>
    <w:tmpl w:val="9A2A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2137D"/>
    <w:multiLevelType w:val="hybridMultilevel"/>
    <w:tmpl w:val="C2B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94D20"/>
    <w:multiLevelType w:val="hybridMultilevel"/>
    <w:tmpl w:val="10D8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0D0FC5"/>
    <w:multiLevelType w:val="hybridMultilevel"/>
    <w:tmpl w:val="18AE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F24ED"/>
    <w:multiLevelType w:val="hybridMultilevel"/>
    <w:tmpl w:val="A50A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46CC8"/>
    <w:multiLevelType w:val="hybridMultilevel"/>
    <w:tmpl w:val="1D4E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6"/>
  </w:num>
  <w:num w:numId="4">
    <w:abstractNumId w:val="2"/>
  </w:num>
  <w:num w:numId="5">
    <w:abstractNumId w:val="7"/>
  </w:num>
  <w:num w:numId="6">
    <w:abstractNumId w:val="9"/>
  </w:num>
  <w:num w:numId="7">
    <w:abstractNumId w:val="10"/>
  </w:num>
  <w:num w:numId="8">
    <w:abstractNumId w:val="22"/>
  </w:num>
  <w:num w:numId="9">
    <w:abstractNumId w:val="13"/>
  </w:num>
  <w:num w:numId="10">
    <w:abstractNumId w:val="3"/>
  </w:num>
  <w:num w:numId="11">
    <w:abstractNumId w:val="21"/>
  </w:num>
  <w:num w:numId="12">
    <w:abstractNumId w:val="18"/>
  </w:num>
  <w:num w:numId="13">
    <w:abstractNumId w:val="17"/>
  </w:num>
  <w:num w:numId="14">
    <w:abstractNumId w:val="11"/>
  </w:num>
  <w:num w:numId="15">
    <w:abstractNumId w:val="15"/>
  </w:num>
  <w:num w:numId="16">
    <w:abstractNumId w:val="23"/>
  </w:num>
  <w:num w:numId="17">
    <w:abstractNumId w:val="8"/>
  </w:num>
  <w:num w:numId="18">
    <w:abstractNumId w:val="0"/>
  </w:num>
  <w:num w:numId="19">
    <w:abstractNumId w:val="4"/>
  </w:num>
  <w:num w:numId="20">
    <w:abstractNumId w:val="6"/>
  </w:num>
  <w:num w:numId="21">
    <w:abstractNumId w:val="5"/>
  </w:num>
  <w:num w:numId="22">
    <w:abstractNumId w:val="14"/>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5D"/>
    <w:rsid w:val="00024CBC"/>
    <w:rsid w:val="0006258F"/>
    <w:rsid w:val="00071C21"/>
    <w:rsid w:val="000811E3"/>
    <w:rsid w:val="00085D8E"/>
    <w:rsid w:val="000B0635"/>
    <w:rsid w:val="000C1CA2"/>
    <w:rsid w:val="000C2774"/>
    <w:rsid w:val="000C430F"/>
    <w:rsid w:val="000D3554"/>
    <w:rsid w:val="000F7011"/>
    <w:rsid w:val="0010142B"/>
    <w:rsid w:val="001379A3"/>
    <w:rsid w:val="001B060F"/>
    <w:rsid w:val="001F08BB"/>
    <w:rsid w:val="00202C78"/>
    <w:rsid w:val="00214F5C"/>
    <w:rsid w:val="00244676"/>
    <w:rsid w:val="00244C66"/>
    <w:rsid w:val="00247B88"/>
    <w:rsid w:val="00253987"/>
    <w:rsid w:val="00266791"/>
    <w:rsid w:val="00272B2D"/>
    <w:rsid w:val="00281DC7"/>
    <w:rsid w:val="002932AB"/>
    <w:rsid w:val="002C4A19"/>
    <w:rsid w:val="002E50DA"/>
    <w:rsid w:val="00304625"/>
    <w:rsid w:val="00320BD0"/>
    <w:rsid w:val="00335D01"/>
    <w:rsid w:val="0034172F"/>
    <w:rsid w:val="00362B1C"/>
    <w:rsid w:val="00373E15"/>
    <w:rsid w:val="00375E19"/>
    <w:rsid w:val="00393096"/>
    <w:rsid w:val="003E3321"/>
    <w:rsid w:val="0042287F"/>
    <w:rsid w:val="00435A68"/>
    <w:rsid w:val="004539DB"/>
    <w:rsid w:val="00465010"/>
    <w:rsid w:val="00480FB2"/>
    <w:rsid w:val="004B2371"/>
    <w:rsid w:val="004F5FDB"/>
    <w:rsid w:val="00517FC7"/>
    <w:rsid w:val="005209F7"/>
    <w:rsid w:val="00522813"/>
    <w:rsid w:val="00536C14"/>
    <w:rsid w:val="00550CD1"/>
    <w:rsid w:val="005D238A"/>
    <w:rsid w:val="005E2FAA"/>
    <w:rsid w:val="0061108D"/>
    <w:rsid w:val="00676FA9"/>
    <w:rsid w:val="006C3954"/>
    <w:rsid w:val="006D6BCD"/>
    <w:rsid w:val="006F402C"/>
    <w:rsid w:val="006F6289"/>
    <w:rsid w:val="00702546"/>
    <w:rsid w:val="00704BAD"/>
    <w:rsid w:val="00706542"/>
    <w:rsid w:val="00740FC5"/>
    <w:rsid w:val="00742021"/>
    <w:rsid w:val="00771672"/>
    <w:rsid w:val="007A4BC1"/>
    <w:rsid w:val="007B5F7B"/>
    <w:rsid w:val="007E1BDE"/>
    <w:rsid w:val="00804C2C"/>
    <w:rsid w:val="00807117"/>
    <w:rsid w:val="00841E6A"/>
    <w:rsid w:val="008D2E75"/>
    <w:rsid w:val="00951288"/>
    <w:rsid w:val="009575CC"/>
    <w:rsid w:val="00982DB2"/>
    <w:rsid w:val="009F5992"/>
    <w:rsid w:val="00A25121"/>
    <w:rsid w:val="00A26BBB"/>
    <w:rsid w:val="00A36B44"/>
    <w:rsid w:val="00A647CB"/>
    <w:rsid w:val="00A75381"/>
    <w:rsid w:val="00A76C33"/>
    <w:rsid w:val="00AC414D"/>
    <w:rsid w:val="00B20363"/>
    <w:rsid w:val="00B551D7"/>
    <w:rsid w:val="00B83992"/>
    <w:rsid w:val="00B9107C"/>
    <w:rsid w:val="00BA6FD6"/>
    <w:rsid w:val="00BD644E"/>
    <w:rsid w:val="00BF1D00"/>
    <w:rsid w:val="00C2484E"/>
    <w:rsid w:val="00C454D7"/>
    <w:rsid w:val="00C52269"/>
    <w:rsid w:val="00C660B6"/>
    <w:rsid w:val="00CC1D96"/>
    <w:rsid w:val="00CE6504"/>
    <w:rsid w:val="00D536AD"/>
    <w:rsid w:val="00D83880"/>
    <w:rsid w:val="00D87EDD"/>
    <w:rsid w:val="00DA33A3"/>
    <w:rsid w:val="00DA5D87"/>
    <w:rsid w:val="00DB52ED"/>
    <w:rsid w:val="00DE39BA"/>
    <w:rsid w:val="00E34888"/>
    <w:rsid w:val="00E642B5"/>
    <w:rsid w:val="00E93994"/>
    <w:rsid w:val="00EC5AD0"/>
    <w:rsid w:val="00F34511"/>
    <w:rsid w:val="00F65D5D"/>
    <w:rsid w:val="00F92532"/>
    <w:rsid w:val="00FA2764"/>
    <w:rsid w:val="00FD1864"/>
    <w:rsid w:val="00FE0CE5"/>
    <w:rsid w:val="00FE4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8BCBD"/>
  <w15:docId w15:val="{15847216-577A-4D02-A75B-17DCECE0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D5D"/>
    <w:pPr>
      <w:ind w:left="720"/>
      <w:contextualSpacing/>
    </w:pPr>
  </w:style>
  <w:style w:type="character" w:styleId="Hyperlink">
    <w:name w:val="Hyperlink"/>
    <w:basedOn w:val="DefaultParagraphFont"/>
    <w:uiPriority w:val="99"/>
    <w:unhideWhenUsed/>
    <w:rsid w:val="007E1BDE"/>
    <w:rPr>
      <w:color w:val="0000FF" w:themeColor="hyperlink"/>
      <w:u w:val="single"/>
    </w:rPr>
  </w:style>
  <w:style w:type="paragraph" w:styleId="BalloonText">
    <w:name w:val="Balloon Text"/>
    <w:basedOn w:val="Normal"/>
    <w:link w:val="BalloonTextChar"/>
    <w:uiPriority w:val="99"/>
    <w:semiHidden/>
    <w:unhideWhenUsed/>
    <w:rsid w:val="00453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9DB"/>
    <w:rPr>
      <w:rFonts w:ascii="Segoe UI" w:hAnsi="Segoe UI" w:cs="Segoe UI"/>
      <w:sz w:val="18"/>
      <w:szCs w:val="18"/>
    </w:rPr>
  </w:style>
  <w:style w:type="paragraph" w:styleId="Revision">
    <w:name w:val="Revision"/>
    <w:hidden/>
    <w:uiPriority w:val="99"/>
    <w:semiHidden/>
    <w:rsid w:val="00375E19"/>
    <w:pPr>
      <w:spacing w:after="0" w:line="240" w:lineRule="auto"/>
    </w:pPr>
  </w:style>
  <w:style w:type="paragraph" w:styleId="NormalWeb">
    <w:name w:val="Normal (Web)"/>
    <w:basedOn w:val="Normal"/>
    <w:uiPriority w:val="99"/>
    <w:unhideWhenUsed/>
    <w:rsid w:val="00FE0C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0258">
      <w:bodyDiv w:val="1"/>
      <w:marLeft w:val="0"/>
      <w:marRight w:val="0"/>
      <w:marTop w:val="0"/>
      <w:marBottom w:val="0"/>
      <w:divBdr>
        <w:top w:val="none" w:sz="0" w:space="0" w:color="auto"/>
        <w:left w:val="none" w:sz="0" w:space="0" w:color="auto"/>
        <w:bottom w:val="none" w:sz="0" w:space="0" w:color="auto"/>
        <w:right w:val="none" w:sz="0" w:space="0" w:color="auto"/>
      </w:divBdr>
    </w:div>
    <w:div w:id="612858667">
      <w:bodyDiv w:val="1"/>
      <w:marLeft w:val="0"/>
      <w:marRight w:val="0"/>
      <w:marTop w:val="0"/>
      <w:marBottom w:val="0"/>
      <w:divBdr>
        <w:top w:val="none" w:sz="0" w:space="0" w:color="auto"/>
        <w:left w:val="none" w:sz="0" w:space="0" w:color="auto"/>
        <w:bottom w:val="none" w:sz="0" w:space="0" w:color="auto"/>
        <w:right w:val="none" w:sz="0" w:space="0" w:color="auto"/>
      </w:divBdr>
    </w:div>
    <w:div w:id="1257908269">
      <w:bodyDiv w:val="1"/>
      <w:marLeft w:val="0"/>
      <w:marRight w:val="0"/>
      <w:marTop w:val="0"/>
      <w:marBottom w:val="0"/>
      <w:divBdr>
        <w:top w:val="none" w:sz="0" w:space="0" w:color="auto"/>
        <w:left w:val="none" w:sz="0" w:space="0" w:color="auto"/>
        <w:bottom w:val="none" w:sz="0" w:space="0" w:color="auto"/>
        <w:right w:val="none" w:sz="0" w:space="0" w:color="auto"/>
      </w:divBdr>
    </w:div>
    <w:div w:id="133964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Dixie State College of Utah</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Chew, Julie</dc:creator>
  <cp:lastModifiedBy>Julie Chew</cp:lastModifiedBy>
  <cp:revision>2</cp:revision>
  <dcterms:created xsi:type="dcterms:W3CDTF">2018-09-22T21:07:00Z</dcterms:created>
  <dcterms:modified xsi:type="dcterms:W3CDTF">2018-09-22T21:07:00Z</dcterms:modified>
</cp:coreProperties>
</file>